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E7" w:rsidRPr="00213AE7" w:rsidRDefault="00213AE7" w:rsidP="00E82ECB">
      <w:pPr>
        <w:rPr>
          <w:b/>
          <w:sz w:val="40"/>
          <w:szCs w:val="40"/>
        </w:rPr>
      </w:pPr>
      <w:r w:rsidRPr="00213AE7">
        <w:rPr>
          <w:b/>
          <w:sz w:val="40"/>
          <w:szCs w:val="40"/>
        </w:rPr>
        <w:t xml:space="preserve">Skisse for </w:t>
      </w:r>
      <w:r w:rsidR="00060B86">
        <w:rPr>
          <w:b/>
          <w:sz w:val="40"/>
          <w:szCs w:val="40"/>
        </w:rPr>
        <w:t>fordypnings</w:t>
      </w:r>
      <w:r w:rsidRPr="00213AE7">
        <w:rPr>
          <w:b/>
          <w:sz w:val="40"/>
          <w:szCs w:val="40"/>
        </w:rPr>
        <w:t>prosjekt</w:t>
      </w:r>
    </w:p>
    <w:p w:rsidR="00D21194" w:rsidRDefault="00D24647" w:rsidP="00E82ECB">
      <w:pPr>
        <w:jc w:val="both"/>
      </w:pPr>
      <w:r w:rsidRPr="00D24647">
        <w:rPr>
          <w:b/>
        </w:rPr>
        <w:t>Min bakgrunn</w:t>
      </w:r>
      <w:r w:rsidR="00E82ECB">
        <w:rPr>
          <w:b/>
        </w:rPr>
        <w:tab/>
      </w:r>
      <w:r w:rsidR="00213AE7">
        <w:rPr>
          <w:b/>
        </w:rPr>
        <w:br/>
      </w:r>
      <w:r w:rsidR="008E66F3">
        <w:t xml:space="preserve">Jeg jobber </w:t>
      </w:r>
      <w:r w:rsidR="00D21194">
        <w:t xml:space="preserve">som forsker </w:t>
      </w:r>
      <w:r w:rsidR="008E66F3">
        <w:t>på Institutt for kjemi</w:t>
      </w:r>
      <w:r w:rsidR="00CD1770">
        <w:t xml:space="preserve"> (IK)</w:t>
      </w:r>
      <w:r w:rsidR="008E66F3">
        <w:t xml:space="preserve">, hvor jeg har undervisningsplikt på 20%. </w:t>
      </w:r>
      <w:r w:rsidR="00B55C41">
        <w:t xml:space="preserve">Jeg har vært ansatt siden 2008. </w:t>
      </w:r>
      <w:r w:rsidR="00E82ECB">
        <w:tab/>
      </w:r>
      <w:r w:rsidR="00E82ECB">
        <w:br/>
      </w:r>
      <w:r w:rsidR="008E66F3">
        <w:t>Jeg har undervist litt forskjellig, fra første semester kurs KJE-1001 (</w:t>
      </w:r>
      <w:r w:rsidR="00B424C7">
        <w:t xml:space="preserve">deler av </w:t>
      </w:r>
      <w:r w:rsidR="008E66F3">
        <w:t xml:space="preserve">Generell Kjemi, </w:t>
      </w:r>
      <w:r w:rsidR="005C5C31">
        <w:t>10</w:t>
      </w:r>
      <w:r w:rsidR="00B424C7">
        <w:t xml:space="preserve">p, </w:t>
      </w:r>
      <w:r w:rsidR="00247296">
        <w:t>~20</w:t>
      </w:r>
      <w:r w:rsidR="008E66F3">
        <w:t xml:space="preserve">0 studenter fra ulike institutter), til forskjellige </w:t>
      </w:r>
      <w:r w:rsidR="001B426B">
        <w:t>videreut</w:t>
      </w:r>
      <w:r w:rsidR="008E66F3">
        <w:t xml:space="preserve">danningskurs for lærere </w:t>
      </w:r>
      <w:r w:rsidR="00B424C7">
        <w:t>[</w:t>
      </w:r>
      <w:r w:rsidR="008E66F3">
        <w:t xml:space="preserve">Uorganisk Kjemi </w:t>
      </w:r>
      <w:r w:rsidR="00B424C7">
        <w:t>delen av KJE-6004 (7.5 av 15</w:t>
      </w:r>
      <w:r w:rsidR="008E66F3">
        <w:t xml:space="preserve">p) og </w:t>
      </w:r>
      <w:r w:rsidR="00B424C7">
        <w:t xml:space="preserve">Kjemi delen av </w:t>
      </w:r>
      <w:r w:rsidR="00B67BDC">
        <w:t>MNF-6001</w:t>
      </w:r>
      <w:r w:rsidR="008E66F3">
        <w:t xml:space="preserve"> (5</w:t>
      </w:r>
      <w:r w:rsidR="00B424C7">
        <w:t xml:space="preserve"> av 15</w:t>
      </w:r>
      <w:r w:rsidR="008E66F3">
        <w:t>p), begge nettbasert, med samlinger og videoforelesninger</w:t>
      </w:r>
      <w:r w:rsidR="00D21194">
        <w:t>, 5-10 studenter</w:t>
      </w:r>
      <w:r w:rsidR="00B424C7">
        <w:t>]</w:t>
      </w:r>
      <w:r w:rsidR="00D21194">
        <w:t xml:space="preserve">, til </w:t>
      </w:r>
      <w:r w:rsidR="007E4F9C">
        <w:t xml:space="preserve">deler av et </w:t>
      </w:r>
      <w:r w:rsidR="00B67BDC">
        <w:t xml:space="preserve">mere avansert </w:t>
      </w:r>
      <w:r w:rsidR="00D21194">
        <w:t>kurs i beregningsbasert kjemi (</w:t>
      </w:r>
      <w:r w:rsidR="007E4F9C">
        <w:t xml:space="preserve">KJE-3102, </w:t>
      </w:r>
      <w:r w:rsidR="00D21194">
        <w:t xml:space="preserve">ca 5 studenter). </w:t>
      </w:r>
    </w:p>
    <w:p w:rsidR="00B67BDC" w:rsidRDefault="00D24647" w:rsidP="00E82ECB">
      <w:pPr>
        <w:jc w:val="both"/>
      </w:pPr>
      <w:r>
        <w:rPr>
          <w:b/>
        </w:rPr>
        <w:t>Bakgrunn for prosjektet</w:t>
      </w:r>
      <w:r w:rsidR="00213AE7">
        <w:rPr>
          <w:b/>
        </w:rPr>
        <w:tab/>
      </w:r>
      <w:r w:rsidR="00213AE7">
        <w:rPr>
          <w:b/>
        </w:rPr>
        <w:br/>
      </w:r>
      <w:r w:rsidR="00D21194">
        <w:t>På mitt i</w:t>
      </w:r>
      <w:r w:rsidR="008E66F3">
        <w:t xml:space="preserve">nstitutt </w:t>
      </w:r>
      <w:r w:rsidR="00CD1770">
        <w:t xml:space="preserve">(IK) </w:t>
      </w:r>
      <w:r w:rsidR="008E66F3">
        <w:t>har det i flere år vært diskusjoner om ‘fleksibilisering’, dvs. å gå vekk fra den tradisjonelle forelesning</w:t>
      </w:r>
      <w:r>
        <w:t>,</w:t>
      </w:r>
      <w:r w:rsidR="008E66F3">
        <w:t xml:space="preserve"> </w:t>
      </w:r>
      <w:r w:rsidR="00B67BDC">
        <w:t>som finner sted på</w:t>
      </w:r>
      <w:r w:rsidR="008E66F3">
        <w:t xml:space="preserve"> et bestemt tidspunkt</w:t>
      </w:r>
      <w:r>
        <w:t xml:space="preserve"> på en bestemt plass på campus</w:t>
      </w:r>
      <w:r w:rsidR="00B67BDC">
        <w:t>,</w:t>
      </w:r>
      <w:r w:rsidR="008E66F3">
        <w:t xml:space="preserve"> til å ha andre verktøy, som f.eks. videoforelesninger, som gir studenten mulighet til å se på forelesningen</w:t>
      </w:r>
      <w:r w:rsidR="00B67BDC">
        <w:t>,</w:t>
      </w:r>
      <w:r w:rsidR="008E66F3">
        <w:t xml:space="preserve"> når studenten er klar</w:t>
      </w:r>
      <w:r w:rsidR="00D21194">
        <w:t xml:space="preserve"> (dette er i tråd med det paradigme skifte som Barr og Taggs (1995) diskuterer). Samtidig vil det</w:t>
      </w:r>
      <w:r w:rsidR="005C5C31">
        <w:t>te</w:t>
      </w:r>
      <w:r w:rsidR="00D21194">
        <w:t xml:space="preserve"> frigjøre undervisningstid</w:t>
      </w:r>
      <w:r w:rsidR="00B67BDC">
        <w:t xml:space="preserve"> for både underviser og studenter</w:t>
      </w:r>
      <w:r w:rsidR="00D21194">
        <w:t xml:space="preserve">, </w:t>
      </w:r>
      <w:r w:rsidR="00B67BDC">
        <w:t>og den tid vil da kunne</w:t>
      </w:r>
      <w:r w:rsidR="00D21194">
        <w:t xml:space="preserve"> brukes på en annen måte – f.eks. </w:t>
      </w:r>
      <w:r w:rsidR="00B67BDC">
        <w:t xml:space="preserve">som </w:t>
      </w:r>
      <w:r w:rsidR="00D21194">
        <w:t xml:space="preserve">spørretimer eller </w:t>
      </w:r>
      <w:r w:rsidR="00B67BDC">
        <w:t>til oppgavegjennomgang</w:t>
      </w:r>
      <w:r w:rsidR="00DF1FA5">
        <w:t>. Fleksibiliserings</w:t>
      </w:r>
      <w:r w:rsidR="00B67BDC">
        <w:t xml:space="preserve">tanken er i tråd med en </w:t>
      </w:r>
      <w:r w:rsidR="00D21194">
        <w:t>‘</w:t>
      </w:r>
      <w:r w:rsidR="00B67BDC">
        <w:t>f</w:t>
      </w:r>
      <w:r w:rsidR="00D21194">
        <w:t>lipped classroom’ strategi.</w:t>
      </w:r>
      <w:r w:rsidR="00A0436E">
        <w:tab/>
      </w:r>
      <w:r w:rsidR="00A0436E">
        <w:br/>
      </w:r>
      <w:r w:rsidR="00D21194">
        <w:t xml:space="preserve">I forbindelse med </w:t>
      </w:r>
      <w:r w:rsidR="00DF1FA5">
        <w:t xml:space="preserve">det nettbaserte </w:t>
      </w:r>
      <w:r w:rsidR="001B426B">
        <w:t>videreutdanningskurset KJE-6004</w:t>
      </w:r>
      <w:r w:rsidR="00D21194">
        <w:t xml:space="preserve"> har jeg </w:t>
      </w:r>
      <w:r>
        <w:t>høsten 201</w:t>
      </w:r>
      <w:r w:rsidR="00D428C7">
        <w:t>2</w:t>
      </w:r>
      <w:r>
        <w:t xml:space="preserve"> </w:t>
      </w:r>
      <w:r w:rsidR="00D21194">
        <w:t>laget 7 videoforelesninger om uorganisk kjemi. Jeg syn</w:t>
      </w:r>
      <w:r w:rsidR="00B67BDC">
        <w:t>t</w:t>
      </w:r>
      <w:r w:rsidR="00D21194">
        <w:t>es</w:t>
      </w:r>
      <w:r w:rsidR="00B67BDC">
        <w:t>,</w:t>
      </w:r>
      <w:r w:rsidR="00D21194">
        <w:t xml:space="preserve"> at det var veldig spennende</w:t>
      </w:r>
      <w:r w:rsidR="00276132">
        <w:t xml:space="preserve"> å lage videoforelesninger</w:t>
      </w:r>
      <w:r w:rsidR="00D21194">
        <w:t xml:space="preserve">, men </w:t>
      </w:r>
      <w:r w:rsidR="00B67BDC">
        <w:t>det var flere elementer, som ikke var helt tilfredsstillende:</w:t>
      </w:r>
    </w:p>
    <w:p w:rsidR="0083331E" w:rsidRDefault="00B67BDC" w:rsidP="0083331E">
      <w:pPr>
        <w:pStyle w:val="ListParagraph"/>
        <w:numPr>
          <w:ilvl w:val="0"/>
          <w:numId w:val="2"/>
        </w:numPr>
        <w:jc w:val="both"/>
      </w:pPr>
      <w:r>
        <w:t xml:space="preserve">de tekniske muligheter var begrensede (f.eks. var det </w:t>
      </w:r>
      <w:r w:rsidR="005C5C31">
        <w:t>veldig vanskelig</w:t>
      </w:r>
      <w:r>
        <w:t xml:space="preserve"> å ha animasjoner i presentasjonen, noe som jeg bruker mye</w:t>
      </w:r>
      <w:r w:rsidR="00213AE7">
        <w:t xml:space="preserve"> i vanlige forelesninger</w:t>
      </w:r>
      <w:r>
        <w:t>)</w:t>
      </w:r>
      <w:r w:rsidR="005C5C31">
        <w:t>.</w:t>
      </w:r>
      <w:r w:rsidR="0083331E">
        <w:tab/>
      </w:r>
    </w:p>
    <w:p w:rsidR="0083331E" w:rsidRDefault="00B67BDC" w:rsidP="0083331E">
      <w:pPr>
        <w:pStyle w:val="ListParagraph"/>
        <w:numPr>
          <w:ilvl w:val="0"/>
          <w:numId w:val="2"/>
        </w:numPr>
        <w:jc w:val="both"/>
      </w:pPr>
      <w:r>
        <w:t xml:space="preserve">jeg så ikke noen muligheter til å gjøre videoforelesningene interaktive. Jeg har selv sett på en videoforelesning </w:t>
      </w:r>
      <w:r w:rsidR="0083331E">
        <w:t>i</w:t>
      </w:r>
      <w:r>
        <w:t xml:space="preserve"> kurset ‘Ulike perspektiver på læring’ og merket, at jeg ikke klarte å gi videoforelesningen den oppmerksomhet, den fortjente. Jeg tror</w:t>
      </w:r>
      <w:r w:rsidR="00D24647">
        <w:t>,</w:t>
      </w:r>
      <w:r>
        <w:t xml:space="preserve"> at interaktive elementer kan hjelpe </w:t>
      </w:r>
      <w:r w:rsidR="00D24647">
        <w:t xml:space="preserve">med å holde studentens interesse. </w:t>
      </w:r>
      <w:r>
        <w:t xml:space="preserve">  </w:t>
      </w:r>
      <w:r w:rsidR="0083331E">
        <w:tab/>
      </w:r>
    </w:p>
    <w:p w:rsidR="00B67BDC" w:rsidRDefault="00B67BDC" w:rsidP="0083331E">
      <w:pPr>
        <w:pStyle w:val="ListParagraph"/>
        <w:numPr>
          <w:ilvl w:val="0"/>
          <w:numId w:val="2"/>
        </w:numPr>
        <w:jc w:val="both"/>
      </w:pPr>
      <w:r>
        <w:t>jeg følte</w:t>
      </w:r>
      <w:r w:rsidR="00D24647">
        <w:t>,</w:t>
      </w:r>
      <w:r>
        <w:t xml:space="preserve"> at det ikke var mulig å lage videoforelesningene</w:t>
      </w:r>
      <w:r w:rsidR="00D21194">
        <w:t xml:space="preserve"> like engasjerende som en ‘ekte’ forelesning. </w:t>
      </w:r>
      <w:r w:rsidR="00CD1770">
        <w:t xml:space="preserve">Noe av det skyltes, at jeg ikke kunne bevege meg naturlig (måtte stå stille på en plass unner opptaket), og jeg føler, at jeg derfor fremstår </w:t>
      </w:r>
      <w:r w:rsidR="00FB1853">
        <w:t xml:space="preserve">som </w:t>
      </w:r>
      <w:r w:rsidR="00CD1770">
        <w:t>‘unaturlig’ i videoforelesningen</w:t>
      </w:r>
      <w:r w:rsidR="0076650D">
        <w:t>e</w:t>
      </w:r>
      <w:r w:rsidR="00CD1770">
        <w:t xml:space="preserve">. </w:t>
      </w:r>
    </w:p>
    <w:p w:rsidR="0007200D" w:rsidRDefault="005C5C31" w:rsidP="00E82ECB">
      <w:pPr>
        <w:jc w:val="both"/>
      </w:pPr>
      <w:r>
        <w:rPr>
          <w:b/>
        </w:rPr>
        <w:t>S</w:t>
      </w:r>
      <w:r w:rsidR="00CD1770">
        <w:rPr>
          <w:b/>
        </w:rPr>
        <w:t>kisse</w:t>
      </w:r>
      <w:r w:rsidR="00D24647">
        <w:rPr>
          <w:b/>
        </w:rPr>
        <w:t xml:space="preserve"> for </w:t>
      </w:r>
      <w:r w:rsidR="00CD1770">
        <w:rPr>
          <w:b/>
        </w:rPr>
        <w:t>fordypningsprosjektet</w:t>
      </w:r>
      <w:r w:rsidR="00213AE7">
        <w:rPr>
          <w:b/>
        </w:rPr>
        <w:tab/>
      </w:r>
      <w:r w:rsidR="00213AE7">
        <w:rPr>
          <w:b/>
        </w:rPr>
        <w:br/>
      </w:r>
      <w:r w:rsidR="00CD1770">
        <w:t>Målet med fordypningsprosjektet er å lage en nye videoforelesning, som er mer engasjerende</w:t>
      </w:r>
      <w:r w:rsidR="005A11B8">
        <w:t xml:space="preserve"> enn de eldre videoforelesninger</w:t>
      </w:r>
      <w:r w:rsidR="00CD1770">
        <w:t xml:space="preserve"> og, hvis </w:t>
      </w:r>
      <w:r w:rsidR="005B009C">
        <w:t xml:space="preserve">det er </w:t>
      </w:r>
      <w:r w:rsidR="00CD1770">
        <w:t xml:space="preserve">mulig, også </w:t>
      </w:r>
      <w:r w:rsidR="0076650D">
        <w:t>har</w:t>
      </w:r>
      <w:r w:rsidR="00DF1FA5">
        <w:t xml:space="preserve"> </w:t>
      </w:r>
      <w:r w:rsidR="00CD1770">
        <w:t>interaktiv</w:t>
      </w:r>
      <w:r w:rsidR="0076650D">
        <w:t>e elementer</w:t>
      </w:r>
      <w:r w:rsidR="00CD1770">
        <w:t xml:space="preserve">. </w:t>
      </w:r>
      <w:r w:rsidR="00E82ECB">
        <w:tab/>
      </w:r>
      <w:r w:rsidR="00E82ECB">
        <w:br/>
      </w:r>
      <w:r>
        <w:t>Planen er</w:t>
      </w:r>
      <w:r w:rsidR="00CD62FC">
        <w:t>,</w:t>
      </w:r>
      <w:r>
        <w:t xml:space="preserve"> at p</w:t>
      </w:r>
      <w:r w:rsidR="00CD1770">
        <w:t>rosjektet utføres i samarbeide med</w:t>
      </w:r>
      <w:r w:rsidR="005A11B8">
        <w:rPr>
          <w:b/>
        </w:rPr>
        <w:t xml:space="preserve"> Kine Døru</w:t>
      </w:r>
      <w:r w:rsidR="00CD1770" w:rsidRPr="00237EB2">
        <w:rPr>
          <w:b/>
        </w:rPr>
        <w:t xml:space="preserve">m </w:t>
      </w:r>
      <w:r w:rsidR="00CD1770">
        <w:t xml:space="preserve">ved RESULT. </w:t>
      </w:r>
      <w:r w:rsidR="005A11B8">
        <w:t>V</w:t>
      </w:r>
      <w:r w:rsidR="00CD1770">
        <w:t xml:space="preserve">i </w:t>
      </w:r>
      <w:r w:rsidR="005A11B8">
        <w:t xml:space="preserve">skal </w:t>
      </w:r>
      <w:r w:rsidR="00CD1770">
        <w:t>sammen</w:t>
      </w:r>
      <w:r w:rsidR="005A11B8">
        <w:t xml:space="preserve"> kartlegge</w:t>
      </w:r>
      <w:r w:rsidR="00CD1770">
        <w:t>, hvilke tekniske muligheter som finnes</w:t>
      </w:r>
      <w:r w:rsidR="005A11B8">
        <w:t xml:space="preserve">, og </w:t>
      </w:r>
      <w:r w:rsidR="00114C5E">
        <w:t>deretter</w:t>
      </w:r>
      <w:r w:rsidR="005A11B8">
        <w:t xml:space="preserve"> prøve</w:t>
      </w:r>
      <w:r w:rsidR="00CD1770">
        <w:t xml:space="preserve"> å implementere noen av disse i </w:t>
      </w:r>
      <w:r w:rsidR="00213AE7">
        <w:t>en videoforelesning</w:t>
      </w:r>
      <w:r w:rsidR="00DB0C80">
        <w:t>, som kan brukes i kjemiundervisningen på IK.</w:t>
      </w:r>
      <w:r w:rsidR="00213AE7">
        <w:t xml:space="preserve"> </w:t>
      </w:r>
      <w:r>
        <w:t xml:space="preserve">Prosjektet kan </w:t>
      </w:r>
      <w:r w:rsidR="000D58D6">
        <w:t xml:space="preserve">derfor </w:t>
      </w:r>
      <w:r>
        <w:t xml:space="preserve">deles inn i </w:t>
      </w:r>
      <w:r w:rsidR="000206E4">
        <w:t>forskjellige faser. En mulig inndeling er:</w:t>
      </w:r>
      <w:r>
        <w:t xml:space="preserve"> </w:t>
      </w:r>
      <w:r w:rsidR="00731B0D">
        <w:tab/>
      </w:r>
      <w:r w:rsidR="00731B0D">
        <w:br/>
        <w:t xml:space="preserve">1) </w:t>
      </w:r>
      <w:r>
        <w:t xml:space="preserve">Kartlegging av tekniske muligheter </w:t>
      </w:r>
      <w:r w:rsidR="00E82ECB">
        <w:tab/>
      </w:r>
      <w:r w:rsidR="00E82ECB">
        <w:br/>
      </w:r>
      <w:r w:rsidR="00731B0D">
        <w:t xml:space="preserve">2) </w:t>
      </w:r>
      <w:r>
        <w:t xml:space="preserve">Fastlegging og </w:t>
      </w:r>
      <w:r w:rsidR="00731B0D">
        <w:t>utarbeidelse av faglig innhold</w:t>
      </w:r>
      <w:r w:rsidR="00731B0D">
        <w:tab/>
      </w:r>
      <w:r w:rsidR="00731B0D">
        <w:br/>
        <w:t xml:space="preserve">3) </w:t>
      </w:r>
      <w:r>
        <w:t>Utarbeidelse av en ‘story line’</w:t>
      </w:r>
      <w:r w:rsidR="003622EB">
        <w:t xml:space="preserve"> for videoforelesningen</w:t>
      </w:r>
      <w:r>
        <w:t xml:space="preserve"> inkl. </w:t>
      </w:r>
      <w:r w:rsidR="00731B0D">
        <w:t xml:space="preserve"> tekniske elementer</w:t>
      </w:r>
      <w:r w:rsidR="00731B0D">
        <w:tab/>
      </w:r>
      <w:r w:rsidR="00731B0D">
        <w:br/>
        <w:t>4)</w:t>
      </w:r>
      <w:r>
        <w:t xml:space="preserve"> Opptak</w:t>
      </w:r>
      <w:r w:rsidR="000B76E6">
        <w:t xml:space="preserve"> </w:t>
      </w:r>
      <w:r w:rsidR="00E82ECB">
        <w:tab/>
      </w:r>
      <w:r w:rsidR="00731B0D">
        <w:br/>
      </w:r>
      <w:r w:rsidR="0007200D">
        <w:t xml:space="preserve">5) </w:t>
      </w:r>
      <w:r w:rsidR="000B76E6">
        <w:t xml:space="preserve">Editing </w:t>
      </w:r>
      <w:r w:rsidR="00E82ECB">
        <w:tab/>
      </w:r>
      <w:r w:rsidR="00731B0D">
        <w:br/>
      </w:r>
      <w:r w:rsidR="0007200D">
        <w:t xml:space="preserve">6) </w:t>
      </w:r>
      <w:r>
        <w:t xml:space="preserve">Evaluering </w:t>
      </w:r>
    </w:p>
    <w:p w:rsidR="00213AE7" w:rsidRDefault="000D2F0D" w:rsidP="00E82ECB">
      <w:pPr>
        <w:jc w:val="both"/>
      </w:pPr>
      <w:r>
        <w:lastRenderedPageBreak/>
        <w:t>Del 1 og 3 gjøres sammen med Kine, mens j</w:t>
      </w:r>
      <w:r w:rsidR="00DB0C80">
        <w:t>eg vil være ansvarlig for det faglige innhold av videoforelesningen</w:t>
      </w:r>
      <w:r w:rsidR="00A902FB">
        <w:t xml:space="preserve"> (del 2)</w:t>
      </w:r>
      <w:r w:rsidR="00CD1770">
        <w:t xml:space="preserve">. </w:t>
      </w:r>
      <w:r w:rsidR="00A902FB">
        <w:t xml:space="preserve">Del 4 og 5 gjøres sammen med teknikere på RESULT. Del 6 vil kreve involvering av studenter (se nedenfor). </w:t>
      </w:r>
      <w:r w:rsidR="0083331E">
        <w:tab/>
      </w:r>
      <w:r w:rsidR="0083331E">
        <w:br/>
      </w:r>
      <w:r w:rsidR="00131CD9">
        <w:t>Videof</w:t>
      </w:r>
      <w:r>
        <w:t>orelesning</w:t>
      </w:r>
      <w:r w:rsidR="00131CD9">
        <w:t>en</w:t>
      </w:r>
      <w:r w:rsidR="00CD1770">
        <w:t xml:space="preserve"> skal </w:t>
      </w:r>
      <w:r w:rsidR="00A902FB">
        <w:t xml:space="preserve">være på </w:t>
      </w:r>
      <w:r w:rsidR="00131CD9">
        <w:t>sirka</w:t>
      </w:r>
      <w:r w:rsidR="00A902FB">
        <w:t xml:space="preserve"> </w:t>
      </w:r>
      <w:r w:rsidR="004F182A">
        <w:t>20 minutter</w:t>
      </w:r>
      <w:r w:rsidR="00A902FB">
        <w:t xml:space="preserve"> og den skal </w:t>
      </w:r>
      <w:r w:rsidR="00CD1770">
        <w:t>lages på en slik måte</w:t>
      </w:r>
      <w:r w:rsidR="00A4703D">
        <w:t>,</w:t>
      </w:r>
      <w:r w:rsidR="003A41C9">
        <w:t xml:space="preserve"> at den kan brukes i både videre</w:t>
      </w:r>
      <w:r w:rsidR="00CD1770">
        <w:t>utdanningskurs (KJE-6004), men også i et nytt kurs i uorganisk kjemi</w:t>
      </w:r>
      <w:r w:rsidR="001B7551">
        <w:t>,</w:t>
      </w:r>
      <w:r w:rsidR="00CD1770">
        <w:t xml:space="preserve"> som planlegges på IK. </w:t>
      </w:r>
      <w:r w:rsidR="00A4703D">
        <w:t>Målet er</w:t>
      </w:r>
      <w:r w:rsidR="003A41C9">
        <w:t xml:space="preserve"> derfor,</w:t>
      </w:r>
      <w:r w:rsidR="00A4703D">
        <w:t xml:space="preserve"> at dette skal være den første forelesning i en rekke av tilsvarende forelesninger.</w:t>
      </w:r>
      <w:r w:rsidR="00131CD9">
        <w:t xml:space="preserve"> Temaet for video</w:t>
      </w:r>
      <w:r w:rsidR="00941FB8">
        <w:t xml:space="preserve">forelesning kommer trolig </w:t>
      </w:r>
      <w:r w:rsidR="00EF3823">
        <w:t>å</w:t>
      </w:r>
      <w:r w:rsidR="00941FB8">
        <w:t xml:space="preserve"> være atomstru</w:t>
      </w:r>
      <w:r w:rsidR="005C5C31">
        <w:t>ktur, dvs. oppbygg</w:t>
      </w:r>
      <w:r w:rsidR="00941FB8">
        <w:t>ing av</w:t>
      </w:r>
      <w:r w:rsidR="00A4703D">
        <w:t xml:space="preserve"> </w:t>
      </w:r>
      <w:r w:rsidR="00941FB8">
        <w:t xml:space="preserve">atomet. </w:t>
      </w:r>
      <w:r w:rsidR="00B9213A">
        <w:t>Det er viktig</w:t>
      </w:r>
      <w:r w:rsidR="001B7551">
        <w:t>,</w:t>
      </w:r>
      <w:r w:rsidR="00250E9F">
        <w:t xml:space="preserve"> at forelesningen</w:t>
      </w:r>
      <w:r w:rsidR="00B9213A">
        <w:t xml:space="preserve"> ikke knytter seg </w:t>
      </w:r>
      <w:r w:rsidR="001B7551">
        <w:t xml:space="preserve">for </w:t>
      </w:r>
      <w:r w:rsidR="00B9213A">
        <w:t>tett til en be</w:t>
      </w:r>
      <w:r w:rsidR="00306D6F">
        <w:t>stemt lærebok</w:t>
      </w:r>
      <w:r w:rsidR="00B9213A">
        <w:t xml:space="preserve">, ettersom </w:t>
      </w:r>
      <w:r w:rsidR="00306D6F">
        <w:t>forskjellige kurs bruker forskjellige lærebøker og bøkene</w:t>
      </w:r>
      <w:r w:rsidR="00B9213A">
        <w:t xml:space="preserve"> ofte </w:t>
      </w:r>
      <w:r w:rsidR="00306D6F">
        <w:t>endres</w:t>
      </w:r>
      <w:r w:rsidR="00B9213A">
        <w:t xml:space="preserve">. </w:t>
      </w:r>
      <w:r w:rsidR="00C770F6">
        <w:t>Det skal derfor legges vekt på elementer</w:t>
      </w:r>
      <w:r w:rsidR="005C5C31">
        <w:t>,</w:t>
      </w:r>
      <w:r w:rsidR="00C770F6">
        <w:t xml:space="preserve"> som kan forventes å være relevante i forskjellig kurs. </w:t>
      </w:r>
      <w:r w:rsidR="0083331E">
        <w:tab/>
      </w:r>
      <w:r w:rsidR="0083331E">
        <w:br/>
      </w:r>
      <w:r w:rsidR="001A4127">
        <w:t xml:space="preserve">Videoforelesningen skal inneholde interaktive elementer. Disse kan ha forskjellig karakter. For eksempel kan interaktive elementer gi mulighet for å hoppe over et tema, eller gå tilbake til et tema. Slike systemer kan muligvis gi økt læringsutbytte (Zhang </w:t>
      </w:r>
      <w:r w:rsidR="001A4127" w:rsidRPr="000E7949">
        <w:rPr>
          <w:i/>
        </w:rPr>
        <w:t>et al</w:t>
      </w:r>
      <w:r w:rsidR="001A4127">
        <w:t>., 2006). Andre typer interaktive elementer kan for eksem</w:t>
      </w:r>
      <w:r w:rsidR="00EF3823">
        <w:t>pel være spørsmål som stilles i</w:t>
      </w:r>
      <w:r w:rsidR="001A4127">
        <w:t xml:space="preserve"> forelesningen </w:t>
      </w:r>
      <w:r w:rsidR="00EF3823">
        <w:t xml:space="preserve"> og som studenten etterpå m</w:t>
      </w:r>
      <w:r w:rsidR="001A4127">
        <w:t>å svare på interaktivt</w:t>
      </w:r>
      <w:r w:rsidR="00A07998">
        <w:t xml:space="preserve"> (på skjermen</w:t>
      </w:r>
      <w:r w:rsidR="001A4127">
        <w:t>) for at forelesningen kan fortsette. Dette kan brukes for å gi studenten tilbakemelding på om han/hun har forstått vesentlig konsepter.</w:t>
      </w:r>
      <w:r w:rsidR="00EF3823">
        <w:tab/>
      </w:r>
      <w:r w:rsidR="00EF3823">
        <w:br/>
        <w:t>Der skal også vurderes hvordan forelesningen kan gjøres mere levende. En mulighet er å ha publikum i studio under</w:t>
      </w:r>
      <w:r w:rsidR="00A07998">
        <w:t xml:space="preserve"> </w:t>
      </w:r>
      <w:r w:rsidR="00EF3823">
        <w:t xml:space="preserve">opptak. Dette forventes å påvirke foreleser, så forelesningen blir mere naturlig enn den er uten publikum tilstede. </w:t>
      </w:r>
      <w:r w:rsidR="00EF3823">
        <w:tab/>
      </w:r>
      <w:r w:rsidR="001A4127">
        <w:br/>
      </w:r>
      <w:r w:rsidR="00C770F6">
        <w:t xml:space="preserve">Det vil ikke være mulig å vite akkurat hvilket nivå de fremtidige studenter vil </w:t>
      </w:r>
      <w:r w:rsidR="00523F16">
        <w:t>være på</w:t>
      </w:r>
      <w:r w:rsidR="00C770F6">
        <w:t xml:space="preserve"> (dvs. en </w:t>
      </w:r>
      <w:r w:rsidR="00523F16">
        <w:t>kartlegging av det ‘aktuelle og det potensielle utviklingsnivå’ vil ikke være mulig, jvf. Vygotski</w:t>
      </w:r>
      <w:r w:rsidR="00DF1FA5">
        <w:t>j</w:t>
      </w:r>
      <w:r w:rsidR="00523F16">
        <w:t>s konsepter, som de pr</w:t>
      </w:r>
      <w:r w:rsidR="00D8010F">
        <w:t>esenteres i Dyste&amp;Igland (2001)</w:t>
      </w:r>
      <w:r w:rsidR="001B7551">
        <w:t>, s. 78</w:t>
      </w:r>
      <w:r w:rsidR="008D6F09">
        <w:t>). D</w:t>
      </w:r>
      <w:r w:rsidR="00C770F6">
        <w:t xml:space="preserve">et vil </w:t>
      </w:r>
      <w:r w:rsidR="008D6F09">
        <w:t xml:space="preserve">derimot </w:t>
      </w:r>
      <w:r w:rsidR="00C770F6">
        <w:t>bli forsøkt å knytte dele av stoffet</w:t>
      </w:r>
      <w:r w:rsidR="008D6F09">
        <w:t xml:space="preserve"> som skal presenteres i videoforelesningen </w:t>
      </w:r>
      <w:r w:rsidR="00C770F6">
        <w:t>til objekter eller situasjoner</w:t>
      </w:r>
      <w:r w:rsidR="008D6F09">
        <w:t>,</w:t>
      </w:r>
      <w:r w:rsidR="00C770F6">
        <w:t xml:space="preserve"> som studenten kan forventes å være kjent med fra </w:t>
      </w:r>
      <w:r w:rsidR="008D6F09">
        <w:t>før (fra hverdag eller skoleundervisning)</w:t>
      </w:r>
      <w:r w:rsidR="00D8010F">
        <w:t>, for derved å finne et forankringspunkt</w:t>
      </w:r>
      <w:r w:rsidR="00C770F6">
        <w:t>.</w:t>
      </w:r>
      <w:r w:rsidR="008D6F09">
        <w:t xml:space="preserve"> Dessverre er det slik</w:t>
      </w:r>
      <w:r w:rsidR="00AC23D2">
        <w:t>,</w:t>
      </w:r>
      <w:r w:rsidR="008D6F09">
        <w:t xml:space="preserve"> at noen av prinsippene, som f.eks. atomets kvantekjemiske natur, er veldig forskjellig fra det studentene har lært seg før, og det må vurderes nøye</w:t>
      </w:r>
      <w:r w:rsidR="00AC23D2">
        <w:t>,</w:t>
      </w:r>
      <w:r w:rsidR="008D6F09">
        <w:t xml:space="preserve"> hvordan slike temaer presenteres for</w:t>
      </w:r>
      <w:r w:rsidR="001B7551">
        <w:t xml:space="preserve"> at studentene klarer å forstå og akseptere noen av de grunnleggende elementer i denne teori, selv om de strider imot tidligere erfaring </w:t>
      </w:r>
      <w:r w:rsidR="008D6F09" w:rsidRPr="001B7551">
        <w:t xml:space="preserve">(jvf. </w:t>
      </w:r>
      <w:r w:rsidR="008D6F09" w:rsidRPr="00AC23D2">
        <w:t>Bransford</w:t>
      </w:r>
      <w:r w:rsidR="004F182A" w:rsidRPr="004F182A">
        <w:rPr>
          <w:i/>
        </w:rPr>
        <w:t xml:space="preserve"> et al</w:t>
      </w:r>
      <w:r w:rsidR="000E7949">
        <w:rPr>
          <w:i/>
        </w:rPr>
        <w:t>.</w:t>
      </w:r>
      <w:r w:rsidR="004F182A">
        <w:rPr>
          <w:i/>
        </w:rPr>
        <w:t xml:space="preserve">, </w:t>
      </w:r>
      <w:r w:rsidR="004F182A">
        <w:t>2000</w:t>
      </w:r>
      <w:r w:rsidR="008D6F09" w:rsidRPr="00AC23D2">
        <w:t xml:space="preserve">). </w:t>
      </w:r>
      <w:r w:rsidR="000E7949">
        <w:br/>
      </w:r>
      <w:r w:rsidR="00EF3823">
        <w:rPr>
          <w:b/>
        </w:rPr>
        <w:br/>
      </w:r>
      <w:r w:rsidR="00746E0E">
        <w:rPr>
          <w:b/>
        </w:rPr>
        <w:t>Planlagt e</w:t>
      </w:r>
      <w:r w:rsidR="008E66F3" w:rsidRPr="00213AE7">
        <w:rPr>
          <w:b/>
        </w:rPr>
        <w:t>valuering</w:t>
      </w:r>
      <w:r w:rsidR="00746E0E">
        <w:rPr>
          <w:b/>
        </w:rPr>
        <w:tab/>
      </w:r>
      <w:r w:rsidR="00237EB2">
        <w:rPr>
          <w:b/>
        </w:rPr>
        <w:br/>
      </w:r>
      <w:r w:rsidR="00213AE7">
        <w:t xml:space="preserve">Det vil ikke være mulig å </w:t>
      </w:r>
      <w:r w:rsidR="007A54C2">
        <w:t>prøve</w:t>
      </w:r>
      <w:r w:rsidR="00213AE7">
        <w:t xml:space="preserve"> ut videoforelesningen på akkurat de studenter</w:t>
      </w:r>
      <w:r w:rsidR="007A54C2">
        <w:t>,</w:t>
      </w:r>
      <w:r w:rsidR="00213AE7">
        <w:t xml:space="preserve"> den er tenkt til</w:t>
      </w:r>
      <w:r w:rsidR="008E6C83">
        <w:t>,</w:t>
      </w:r>
      <w:r w:rsidR="00213AE7">
        <w:t xml:space="preserve"> før til våren 2015. Men det vil være mulig å samle en mindre</w:t>
      </w:r>
      <w:r w:rsidR="0003022B">
        <w:t xml:space="preserve"> gruppe kjemistudenter (f.eks. 3-4</w:t>
      </w:r>
      <w:r w:rsidR="00213AE7">
        <w:t>) og å få disse til å evaluere forelesningen, enten ved at de ser på den sammen, eller at de ser på den hver f</w:t>
      </w:r>
      <w:r w:rsidR="000F0B0A">
        <w:t>or seg (hjemme), hvilket er mer</w:t>
      </w:r>
      <w:r w:rsidR="00213AE7">
        <w:t xml:space="preserve"> i samsvar med hvordan </w:t>
      </w:r>
      <w:r w:rsidR="008E6C83">
        <w:t>video</w:t>
      </w:r>
      <w:r w:rsidR="00213AE7">
        <w:t>forelesningen skal brukes</w:t>
      </w:r>
      <w:r w:rsidR="00237EB2">
        <w:t xml:space="preserve"> </w:t>
      </w:r>
      <w:r w:rsidR="00A90A9F">
        <w:t>i undervisningen</w:t>
      </w:r>
      <w:r w:rsidR="00213AE7">
        <w:t>.</w:t>
      </w:r>
      <w:r w:rsidR="00284E8A">
        <w:t xml:space="preserve"> Studentenes evaluering kan skje gjennom spørreskjema eller gjennom intervju.</w:t>
      </w:r>
      <w:r w:rsidR="00284E8A">
        <w:br/>
      </w:r>
      <w:r w:rsidR="00284E8A" w:rsidRPr="00284E8A">
        <w:rPr>
          <w:sz w:val="10"/>
          <w:szCs w:val="10"/>
        </w:rPr>
        <w:t xml:space="preserve"> </w:t>
      </w:r>
      <w:r w:rsidR="00284E8A" w:rsidRPr="00284E8A">
        <w:rPr>
          <w:sz w:val="10"/>
          <w:szCs w:val="10"/>
        </w:rPr>
        <w:br/>
      </w:r>
      <w:r w:rsidR="00213AE7">
        <w:t xml:space="preserve">Et element i </w:t>
      </w:r>
      <w:r w:rsidR="00911574">
        <w:t xml:space="preserve">denne </w:t>
      </w:r>
      <w:r w:rsidR="00213AE7">
        <w:t xml:space="preserve">evalueringen </w:t>
      </w:r>
      <w:r w:rsidR="00306D6F">
        <w:t>kan</w:t>
      </w:r>
      <w:r w:rsidR="00213AE7">
        <w:t xml:space="preserve"> også være å sammenligne den nye forelesningen med en av de videoforelesningen</w:t>
      </w:r>
      <w:r w:rsidR="00237EB2">
        <w:t>e,</w:t>
      </w:r>
      <w:r w:rsidR="00213AE7">
        <w:t xml:space="preserve"> jeg </w:t>
      </w:r>
      <w:r w:rsidR="00237EB2">
        <w:t xml:space="preserve">har </w:t>
      </w:r>
      <w:r w:rsidR="00213AE7">
        <w:t>laget høsten 201</w:t>
      </w:r>
      <w:r w:rsidR="00D428C7">
        <w:t>2</w:t>
      </w:r>
      <w:r w:rsidR="00213AE7">
        <w:t>. Der kan man vurdere om de nye tekniske e</w:t>
      </w:r>
      <w:r w:rsidR="00237EB2">
        <w:t>lementer kan forventes</w:t>
      </w:r>
      <w:r w:rsidR="00213AE7">
        <w:t xml:space="preserve"> å </w:t>
      </w:r>
      <w:r w:rsidR="00306D6F">
        <w:t xml:space="preserve">forbedre forelesningen, dvs. om de forventes å </w:t>
      </w:r>
      <w:r w:rsidR="00213AE7">
        <w:t>påvirke hvor mye studenten lærer av forelesningen, om de vil være bedre i stand til å holde på studentenes interesse, om de g</w:t>
      </w:r>
      <w:r w:rsidR="00306D6F">
        <w:t>j</w:t>
      </w:r>
      <w:r w:rsidR="00213AE7">
        <w:t>ør forelesningen mer</w:t>
      </w:r>
      <w:r w:rsidR="00306D6F">
        <w:t xml:space="preserve"> </w:t>
      </w:r>
      <w:r w:rsidR="00D428C7">
        <w:t>motiverende/enga</w:t>
      </w:r>
      <w:r w:rsidR="00213AE7">
        <w:t>s</w:t>
      </w:r>
      <w:r w:rsidR="00D428C7">
        <w:t>j</w:t>
      </w:r>
      <w:r w:rsidR="00213AE7">
        <w:t>erende enn den gamle</w:t>
      </w:r>
      <w:r w:rsidR="00237EB2">
        <w:t xml:space="preserve"> forelesning</w:t>
      </w:r>
      <w:r w:rsidR="00213AE7">
        <w:t xml:space="preserve">. </w:t>
      </w:r>
      <w:r w:rsidR="0083331E">
        <w:tab/>
      </w:r>
      <w:r w:rsidR="006935EF" w:rsidRPr="00284E8A">
        <w:rPr>
          <w:sz w:val="10"/>
          <w:szCs w:val="10"/>
        </w:rPr>
        <w:br/>
      </w:r>
      <w:r w:rsidR="0083331E" w:rsidRPr="006935EF">
        <w:rPr>
          <w:sz w:val="10"/>
          <w:szCs w:val="10"/>
        </w:rPr>
        <w:br/>
      </w:r>
      <w:r w:rsidR="00213AE7">
        <w:t>Det bør også vurderes om implementeringen av nye tekniske elementer</w:t>
      </w:r>
      <w:r w:rsidR="001B7551">
        <w:t xml:space="preserve"> er utfordrende for foreleseren og for </w:t>
      </w:r>
      <w:r w:rsidR="00213AE7">
        <w:t>RESULT</w:t>
      </w:r>
      <w:r w:rsidR="001B7551">
        <w:t xml:space="preserve"> og om tidsbruken er forsvarlig. Det er viktig å vurdere</w:t>
      </w:r>
      <w:r w:rsidR="00213AE7">
        <w:t xml:space="preserve"> om eventuelle </w:t>
      </w:r>
      <w:r w:rsidR="00237EB2">
        <w:t>forbedringer</w:t>
      </w:r>
      <w:r w:rsidR="00213AE7">
        <w:t xml:space="preserve"> er v</w:t>
      </w:r>
      <w:r w:rsidR="001B7551">
        <w:t>e</w:t>
      </w:r>
      <w:r w:rsidR="00A90A9F">
        <w:t>rd</w:t>
      </w:r>
      <w:r w:rsidR="00213AE7">
        <w:t xml:space="preserve"> </w:t>
      </w:r>
      <w:r w:rsidR="000B2A24">
        <w:t>den tid</w:t>
      </w:r>
      <w:r w:rsidR="007A38BE">
        <w:t>,</w:t>
      </w:r>
      <w:r w:rsidR="000B2A24">
        <w:t xml:space="preserve"> de krever, og hvor mye ekstra tid det ble brukt</w:t>
      </w:r>
      <w:r w:rsidR="001B7551">
        <w:t xml:space="preserve"> til å lage den ny</w:t>
      </w:r>
      <w:r w:rsidR="00114C5E">
        <w:t>e</w:t>
      </w:r>
      <w:r w:rsidR="001B7551">
        <w:t xml:space="preserve"> videoforelesning</w:t>
      </w:r>
      <w:r w:rsidR="000B2A24">
        <w:t xml:space="preserve"> i </w:t>
      </w:r>
      <w:r w:rsidR="00213AE7">
        <w:t xml:space="preserve"> </w:t>
      </w:r>
      <w:r w:rsidR="000B2A24">
        <w:t xml:space="preserve">forhold til </w:t>
      </w:r>
      <w:r w:rsidR="001B7551">
        <w:t xml:space="preserve">tidsbruken for </w:t>
      </w:r>
      <w:r w:rsidR="00D428C7">
        <w:t>de gamle</w:t>
      </w:r>
      <w:r w:rsidR="000B2A24">
        <w:t xml:space="preserve"> videoforelesninger. </w:t>
      </w:r>
    </w:p>
    <w:p w:rsidR="000E7949" w:rsidRDefault="007A38BE" w:rsidP="00E82ECB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b/>
          <w:lang w:val="en-US"/>
        </w:rPr>
        <w:lastRenderedPageBreak/>
        <w:t>Litteratur</w:t>
      </w:r>
      <w:r w:rsidR="00237EB2" w:rsidRPr="00237EB2">
        <w:rPr>
          <w:b/>
          <w:lang w:val="en-US"/>
        </w:rPr>
        <w:br/>
      </w:r>
      <w:r w:rsidR="00237EB2" w:rsidRPr="007A38BE">
        <w:rPr>
          <w:sz w:val="20"/>
          <w:szCs w:val="20"/>
          <w:lang w:val="en-US"/>
        </w:rPr>
        <w:t>Barr, R. B. &amp; Tagg, J. (</w:t>
      </w:r>
      <w:r w:rsidR="00237EB2" w:rsidRPr="004019B9">
        <w:rPr>
          <w:b/>
          <w:sz w:val="20"/>
          <w:szCs w:val="20"/>
          <w:lang w:val="en-US"/>
        </w:rPr>
        <w:t>1995</w:t>
      </w:r>
      <w:r w:rsidR="00237EB2" w:rsidRPr="007A38BE">
        <w:rPr>
          <w:sz w:val="20"/>
          <w:szCs w:val="20"/>
          <w:lang w:val="en-US"/>
        </w:rPr>
        <w:t>) From Teaching to Learning – A New Paradigm For Und</w:t>
      </w:r>
      <w:r w:rsidR="004625CB">
        <w:rPr>
          <w:sz w:val="20"/>
          <w:szCs w:val="20"/>
          <w:lang w:val="en-US"/>
        </w:rPr>
        <w:t>e</w:t>
      </w:r>
      <w:r w:rsidR="00237EB2" w:rsidRPr="007A38BE">
        <w:rPr>
          <w:sz w:val="20"/>
          <w:szCs w:val="20"/>
          <w:lang w:val="en-US"/>
        </w:rPr>
        <w:t xml:space="preserve">rgraduate Education. </w:t>
      </w:r>
      <w:r w:rsidR="004625CB">
        <w:rPr>
          <w:sz w:val="20"/>
          <w:szCs w:val="20"/>
          <w:lang w:val="en-US"/>
        </w:rPr>
        <w:t>Ch</w:t>
      </w:r>
      <w:r w:rsidR="00237EB2" w:rsidRPr="007A38BE">
        <w:rPr>
          <w:sz w:val="20"/>
          <w:szCs w:val="20"/>
          <w:lang w:val="en-US"/>
        </w:rPr>
        <w:t>ange: The Magazine of Higher Learning, 27(6), s. 12-16</w:t>
      </w:r>
      <w:r w:rsidR="008D6F09" w:rsidRPr="007A38BE">
        <w:rPr>
          <w:sz w:val="20"/>
          <w:szCs w:val="20"/>
          <w:lang w:val="en-US"/>
        </w:rPr>
        <w:t>.</w:t>
      </w:r>
      <w:r w:rsidR="00A902FB">
        <w:rPr>
          <w:sz w:val="20"/>
          <w:szCs w:val="20"/>
          <w:lang w:val="en-US"/>
        </w:rPr>
        <w:tab/>
      </w:r>
      <w:r w:rsidR="00A902FB">
        <w:rPr>
          <w:sz w:val="20"/>
          <w:szCs w:val="20"/>
          <w:lang w:val="en-US"/>
        </w:rPr>
        <w:br/>
      </w:r>
      <w:r w:rsidR="00A902FB" w:rsidRPr="00A902FB">
        <w:rPr>
          <w:sz w:val="10"/>
          <w:szCs w:val="10"/>
          <w:lang w:val="en-US"/>
        </w:rPr>
        <w:br/>
      </w:r>
      <w:r w:rsidR="008D6F09" w:rsidRPr="007A38BE">
        <w:rPr>
          <w:sz w:val="20"/>
          <w:szCs w:val="20"/>
          <w:lang w:val="en-US"/>
        </w:rPr>
        <w:t>Bransford, J. D., Brown, A. L.; &amp; Cocking, R. R. (</w:t>
      </w:r>
      <w:r w:rsidR="008D6F09" w:rsidRPr="004019B9">
        <w:rPr>
          <w:b/>
          <w:sz w:val="20"/>
          <w:szCs w:val="20"/>
          <w:lang w:val="en-US"/>
        </w:rPr>
        <w:t>2000</w:t>
      </w:r>
      <w:r w:rsidR="008D6F09" w:rsidRPr="007A38BE">
        <w:rPr>
          <w:sz w:val="20"/>
          <w:szCs w:val="20"/>
          <w:lang w:val="en-US"/>
        </w:rPr>
        <w:t xml:space="preserve">): Kapittel 1 “Learning: From Speculation to Science”, i J. D. Bransford, A. L. Brown, &amp; R. R. Cocking, How people learn: </w:t>
      </w:r>
      <w:r w:rsidR="00671ACB">
        <w:rPr>
          <w:sz w:val="20"/>
          <w:szCs w:val="20"/>
          <w:lang w:val="en-US"/>
        </w:rPr>
        <w:t>National Academy Press, Washingt</w:t>
      </w:r>
      <w:r w:rsidR="008D6F09" w:rsidRPr="007A38BE">
        <w:rPr>
          <w:sz w:val="20"/>
          <w:szCs w:val="20"/>
          <w:lang w:val="en-US"/>
        </w:rPr>
        <w:t xml:space="preserve">on, DC, s. 13-27.  </w:t>
      </w:r>
      <w:r w:rsidR="00A902FB">
        <w:rPr>
          <w:sz w:val="20"/>
          <w:szCs w:val="20"/>
          <w:lang w:val="en-US"/>
        </w:rPr>
        <w:br/>
      </w:r>
      <w:r w:rsidR="00A902FB" w:rsidRPr="00A902FB">
        <w:rPr>
          <w:sz w:val="10"/>
          <w:szCs w:val="10"/>
          <w:lang w:val="en-US"/>
        </w:rPr>
        <w:br/>
      </w:r>
      <w:r w:rsidR="003342B2" w:rsidRPr="00377A8E">
        <w:rPr>
          <w:sz w:val="20"/>
          <w:szCs w:val="20"/>
          <w:lang w:val="nn-NO"/>
        </w:rPr>
        <w:t>Dyste,</w:t>
      </w:r>
      <w:r w:rsidR="00523F16" w:rsidRPr="00377A8E">
        <w:rPr>
          <w:sz w:val="20"/>
          <w:szCs w:val="20"/>
          <w:lang w:val="nn-NO"/>
        </w:rPr>
        <w:t xml:space="preserve"> O. &amp;</w:t>
      </w:r>
      <w:bookmarkStart w:id="0" w:name="_GoBack"/>
      <w:bookmarkEnd w:id="0"/>
      <w:r w:rsidR="00523F16" w:rsidRPr="00377A8E">
        <w:rPr>
          <w:sz w:val="20"/>
          <w:szCs w:val="20"/>
          <w:lang w:val="nn-NO"/>
        </w:rPr>
        <w:t xml:space="preserve"> Igland, M.-A. (</w:t>
      </w:r>
      <w:r w:rsidR="00523F16" w:rsidRPr="004019B9">
        <w:rPr>
          <w:b/>
          <w:sz w:val="20"/>
          <w:szCs w:val="20"/>
          <w:lang w:val="nn-NO"/>
        </w:rPr>
        <w:t>2001</w:t>
      </w:r>
      <w:r w:rsidR="00523F16" w:rsidRPr="00377A8E">
        <w:rPr>
          <w:sz w:val="20"/>
          <w:szCs w:val="20"/>
          <w:lang w:val="nn-NO"/>
        </w:rPr>
        <w:t>) Vygotskij</w:t>
      </w:r>
      <w:r w:rsidR="00EB1352" w:rsidRPr="00377A8E">
        <w:rPr>
          <w:sz w:val="20"/>
          <w:szCs w:val="20"/>
          <w:lang w:val="nn-NO"/>
        </w:rPr>
        <w:t xml:space="preserve"> </w:t>
      </w:r>
      <w:r w:rsidR="00523F16" w:rsidRPr="00377A8E">
        <w:rPr>
          <w:sz w:val="20"/>
          <w:szCs w:val="20"/>
          <w:lang w:val="nn-NO"/>
        </w:rPr>
        <w:t>og sosiokulturell teori. I O. Dysthe</w:t>
      </w:r>
      <w:r w:rsidR="00FB1BF9" w:rsidRPr="00377A8E">
        <w:rPr>
          <w:sz w:val="20"/>
          <w:szCs w:val="20"/>
          <w:lang w:val="nn-NO"/>
        </w:rPr>
        <w:t xml:space="preserve"> (Ed.), Dialog, samspel og læring. </w:t>
      </w:r>
      <w:r w:rsidR="00FB1BF9" w:rsidRPr="00A902FB">
        <w:rPr>
          <w:sz w:val="20"/>
          <w:szCs w:val="20"/>
          <w:lang w:val="en-US"/>
        </w:rPr>
        <w:t xml:space="preserve">Oslo. Abstrakt forlag, s. 73-90. </w:t>
      </w:r>
    </w:p>
    <w:p w:rsidR="000E7949" w:rsidRPr="000E7949" w:rsidRDefault="000E7949" w:rsidP="00E82ECB">
      <w:pPr>
        <w:spacing w:after="0" w:line="240" w:lineRule="auto"/>
        <w:jc w:val="both"/>
        <w:rPr>
          <w:sz w:val="20"/>
          <w:szCs w:val="20"/>
          <w:lang w:val="de-DE"/>
        </w:rPr>
      </w:pPr>
      <w:r w:rsidRPr="00A902FB">
        <w:rPr>
          <w:sz w:val="10"/>
          <w:szCs w:val="10"/>
          <w:lang w:val="en-US"/>
        </w:rPr>
        <w:br/>
      </w:r>
      <w:r w:rsidRPr="000E7949">
        <w:rPr>
          <w:sz w:val="20"/>
          <w:szCs w:val="20"/>
          <w:lang w:val="de-DE"/>
        </w:rPr>
        <w:t>Zhang, D.; Zhou, L.; Briggs, R. O.; Nunamaker, Jr, F. J. (</w:t>
      </w:r>
      <w:r w:rsidRPr="000E7949">
        <w:rPr>
          <w:b/>
          <w:sz w:val="20"/>
          <w:szCs w:val="20"/>
          <w:lang w:val="de-DE"/>
        </w:rPr>
        <w:t>2006</w:t>
      </w:r>
      <w:r w:rsidRPr="000E7949">
        <w:rPr>
          <w:sz w:val="20"/>
          <w:szCs w:val="20"/>
          <w:lang w:val="de-DE"/>
        </w:rPr>
        <w:t xml:space="preserve">) Information &amp; Managment 43, 15.27. </w:t>
      </w:r>
    </w:p>
    <w:sectPr w:rsidR="000E7949" w:rsidRPr="000E79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7D" w:rsidRDefault="000F5B7D" w:rsidP="00213AE7">
      <w:pPr>
        <w:spacing w:after="0" w:line="240" w:lineRule="auto"/>
      </w:pPr>
      <w:r>
        <w:separator/>
      </w:r>
    </w:p>
  </w:endnote>
  <w:endnote w:type="continuationSeparator" w:id="0">
    <w:p w:rsidR="000F5B7D" w:rsidRDefault="000F5B7D" w:rsidP="0021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7D" w:rsidRDefault="000F5B7D" w:rsidP="00213AE7">
      <w:pPr>
        <w:spacing w:after="0" w:line="240" w:lineRule="auto"/>
      </w:pPr>
      <w:r>
        <w:separator/>
      </w:r>
    </w:p>
  </w:footnote>
  <w:footnote w:type="continuationSeparator" w:id="0">
    <w:p w:rsidR="000F5B7D" w:rsidRDefault="000F5B7D" w:rsidP="0021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276858"/>
      <w:docPartObj>
        <w:docPartGallery w:val="Page Numbers (Top of Page)"/>
        <w:docPartUnique/>
      </w:docPartObj>
    </w:sdtPr>
    <w:sdtEndPr/>
    <w:sdtContent>
      <w:p w:rsidR="00213AE7" w:rsidRDefault="00213AE7" w:rsidP="00A0436E">
        <w:r>
          <w:fldChar w:fldCharType="begin"/>
        </w:r>
        <w:r>
          <w:instrText>PAGE   \* MERGEFORMAT</w:instrText>
        </w:r>
        <w:r>
          <w:fldChar w:fldCharType="separate"/>
        </w:r>
        <w:r w:rsidR="004019B9">
          <w:rPr>
            <w:noProof/>
          </w:rPr>
          <w:t>3</w:t>
        </w:r>
        <w:r>
          <w:fldChar w:fldCharType="end"/>
        </w:r>
        <w:r>
          <w:tab/>
        </w:r>
        <w:r>
          <w:tab/>
        </w:r>
        <w:r>
          <w:tab/>
        </w:r>
        <w:r w:rsidR="00BD57AF">
          <w:t xml:space="preserve">  </w:t>
        </w:r>
        <w:r w:rsidR="007A38BE">
          <w:t xml:space="preserve"> </w:t>
        </w:r>
        <w:r w:rsidR="00060B86">
          <w:t>Fordypningsprosjekt</w:t>
        </w:r>
        <w:r>
          <w:t>, Pedagogisk basiskompetanse 2014-1</w:t>
        </w:r>
        <w:r w:rsidR="00D428C7">
          <w:t>5</w:t>
        </w:r>
        <w:r w:rsidR="00A0436E">
          <w:t>, K. H. Hopmann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184F"/>
    <w:multiLevelType w:val="hybridMultilevel"/>
    <w:tmpl w:val="7F44E26C"/>
    <w:lvl w:ilvl="0" w:tplc="DCFE7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823D08"/>
    <w:multiLevelType w:val="hybridMultilevel"/>
    <w:tmpl w:val="3EEC5DCA"/>
    <w:lvl w:ilvl="0" w:tplc="723CF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E6F95"/>
    <w:multiLevelType w:val="hybridMultilevel"/>
    <w:tmpl w:val="90AC82AC"/>
    <w:lvl w:ilvl="0" w:tplc="4126A4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FD"/>
    <w:rsid w:val="00011085"/>
    <w:rsid w:val="000206E4"/>
    <w:rsid w:val="0003022B"/>
    <w:rsid w:val="00033239"/>
    <w:rsid w:val="00060B86"/>
    <w:rsid w:val="0007200D"/>
    <w:rsid w:val="000B2A24"/>
    <w:rsid w:val="000B76E6"/>
    <w:rsid w:val="000D2F0D"/>
    <w:rsid w:val="000D58D6"/>
    <w:rsid w:val="000E5E00"/>
    <w:rsid w:val="000E7949"/>
    <w:rsid w:val="000F0B0A"/>
    <w:rsid w:val="000F5B7D"/>
    <w:rsid w:val="00114C5E"/>
    <w:rsid w:val="00131C77"/>
    <w:rsid w:val="00131CD9"/>
    <w:rsid w:val="00135ABB"/>
    <w:rsid w:val="001A4127"/>
    <w:rsid w:val="001B426B"/>
    <w:rsid w:val="001B7551"/>
    <w:rsid w:val="00213AE7"/>
    <w:rsid w:val="00237EB2"/>
    <w:rsid w:val="00247296"/>
    <w:rsid w:val="00250E9F"/>
    <w:rsid w:val="00276132"/>
    <w:rsid w:val="00284E8A"/>
    <w:rsid w:val="00306D6F"/>
    <w:rsid w:val="003342B2"/>
    <w:rsid w:val="003622EB"/>
    <w:rsid w:val="00377A8E"/>
    <w:rsid w:val="00393E11"/>
    <w:rsid w:val="003A41C9"/>
    <w:rsid w:val="003C7E48"/>
    <w:rsid w:val="004019B9"/>
    <w:rsid w:val="004500DE"/>
    <w:rsid w:val="004625CB"/>
    <w:rsid w:val="004F182A"/>
    <w:rsid w:val="00523F16"/>
    <w:rsid w:val="00527FD4"/>
    <w:rsid w:val="005A11B8"/>
    <w:rsid w:val="005B009C"/>
    <w:rsid w:val="005B7557"/>
    <w:rsid w:val="005C5C31"/>
    <w:rsid w:val="00665785"/>
    <w:rsid w:val="00671ACB"/>
    <w:rsid w:val="006935EF"/>
    <w:rsid w:val="006D40E0"/>
    <w:rsid w:val="00731B0D"/>
    <w:rsid w:val="00746E0E"/>
    <w:rsid w:val="00764F9E"/>
    <w:rsid w:val="0076650D"/>
    <w:rsid w:val="007A38BE"/>
    <w:rsid w:val="007A54C2"/>
    <w:rsid w:val="007E4F9C"/>
    <w:rsid w:val="0083331E"/>
    <w:rsid w:val="008655B5"/>
    <w:rsid w:val="00894DEF"/>
    <w:rsid w:val="008D6F09"/>
    <w:rsid w:val="008E66F3"/>
    <w:rsid w:val="008E6C83"/>
    <w:rsid w:val="00911574"/>
    <w:rsid w:val="00941FB8"/>
    <w:rsid w:val="00961B2A"/>
    <w:rsid w:val="00973A0D"/>
    <w:rsid w:val="009A0B6B"/>
    <w:rsid w:val="00A0436E"/>
    <w:rsid w:val="00A07998"/>
    <w:rsid w:val="00A4703D"/>
    <w:rsid w:val="00A63159"/>
    <w:rsid w:val="00A902FB"/>
    <w:rsid w:val="00A90A9F"/>
    <w:rsid w:val="00AC23D2"/>
    <w:rsid w:val="00B424C7"/>
    <w:rsid w:val="00B55C41"/>
    <w:rsid w:val="00B67BDC"/>
    <w:rsid w:val="00B9213A"/>
    <w:rsid w:val="00BD57AF"/>
    <w:rsid w:val="00C225FC"/>
    <w:rsid w:val="00C770F6"/>
    <w:rsid w:val="00CD024B"/>
    <w:rsid w:val="00CD1770"/>
    <w:rsid w:val="00CD225E"/>
    <w:rsid w:val="00CD62FC"/>
    <w:rsid w:val="00D0066F"/>
    <w:rsid w:val="00D21194"/>
    <w:rsid w:val="00D24647"/>
    <w:rsid w:val="00D428C7"/>
    <w:rsid w:val="00D8010F"/>
    <w:rsid w:val="00DB0C80"/>
    <w:rsid w:val="00DF1FA5"/>
    <w:rsid w:val="00E82ECB"/>
    <w:rsid w:val="00EB1352"/>
    <w:rsid w:val="00EB5D3D"/>
    <w:rsid w:val="00EF3823"/>
    <w:rsid w:val="00F22718"/>
    <w:rsid w:val="00F53005"/>
    <w:rsid w:val="00F942FD"/>
    <w:rsid w:val="00FB1853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E7"/>
  </w:style>
  <w:style w:type="paragraph" w:styleId="Footer">
    <w:name w:val="footer"/>
    <w:basedOn w:val="Normal"/>
    <w:link w:val="FooterChar"/>
    <w:uiPriority w:val="99"/>
    <w:unhideWhenUsed/>
    <w:rsid w:val="0021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E7"/>
  </w:style>
  <w:style w:type="paragraph" w:styleId="ListParagraph">
    <w:name w:val="List Paragraph"/>
    <w:basedOn w:val="Normal"/>
    <w:uiPriority w:val="34"/>
    <w:qFormat/>
    <w:rsid w:val="00213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E7"/>
  </w:style>
  <w:style w:type="paragraph" w:styleId="Footer">
    <w:name w:val="footer"/>
    <w:basedOn w:val="Normal"/>
    <w:link w:val="FooterChar"/>
    <w:uiPriority w:val="99"/>
    <w:unhideWhenUsed/>
    <w:rsid w:val="0021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E7"/>
  </w:style>
  <w:style w:type="paragraph" w:styleId="ListParagraph">
    <w:name w:val="List Paragraph"/>
    <w:basedOn w:val="Normal"/>
    <w:uiPriority w:val="34"/>
    <w:qFormat/>
    <w:rsid w:val="00213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7FFF-AA86-4049-B190-8B5A208B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Tromsø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Hopmann</dc:creator>
  <cp:lastModifiedBy>Kathrin Hopmann</cp:lastModifiedBy>
  <cp:revision>2</cp:revision>
  <cp:lastPrinted>2014-10-10T14:03:00Z</cp:lastPrinted>
  <dcterms:created xsi:type="dcterms:W3CDTF">2014-10-21T14:11:00Z</dcterms:created>
  <dcterms:modified xsi:type="dcterms:W3CDTF">2014-10-21T14:11:00Z</dcterms:modified>
</cp:coreProperties>
</file>